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775E" w14:textId="24846B06" w:rsidR="00D93E61" w:rsidRPr="005F1CDB" w:rsidRDefault="005F1CDB" w:rsidP="007808C2">
      <w:pPr>
        <w:pStyle w:val="Title"/>
        <w:rPr>
          <w:color w:val="7030A0"/>
        </w:rPr>
      </w:pPr>
      <w:r w:rsidRPr="005F1CDB">
        <w:rPr>
          <w:color w:val="7030A0"/>
        </w:rPr>
        <w:drawing>
          <wp:anchor distT="0" distB="0" distL="114300" distR="114300" simplePos="0" relativeHeight="251664384" behindDoc="0" locked="0" layoutInCell="1" allowOverlap="1" wp14:anchorId="63AFA99F" wp14:editId="22FA7F48">
            <wp:simplePos x="0" y="0"/>
            <wp:positionH relativeFrom="column">
              <wp:posOffset>4709160</wp:posOffset>
            </wp:positionH>
            <wp:positionV relativeFrom="paragraph">
              <wp:posOffset>-640080</wp:posOffset>
            </wp:positionV>
            <wp:extent cx="2381250" cy="25139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AE2" w:rsidRPr="005F1CDB">
        <w:rPr>
          <w:color w:val="7030A0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574E7A6" wp14:editId="33FD2213">
                <wp:simplePos x="0" y="0"/>
                <wp:positionH relativeFrom="page">
                  <wp:posOffset>-191770</wp:posOffset>
                </wp:positionH>
                <wp:positionV relativeFrom="page">
                  <wp:posOffset>-100330</wp:posOffset>
                </wp:positionV>
                <wp:extent cx="5581650" cy="2616200"/>
                <wp:effectExtent l="0" t="0" r="0" b="0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2616200"/>
                          <a:chOff x="-300" y="-160"/>
                          <a:chExt cx="8860" cy="412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144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CA30" id="Group 11" o:spid="_x0000_s1026" alt="Title: Colored background" style="position:absolute;margin-left:-15.1pt;margin-top:-7.9pt;width:439.5pt;height:206pt;z-index:-251653120;mso-position-horizontal-relative:page;mso-position-vertical-relative:page" coordorigin="-300,-160" coordsize="8860,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">
                <v:rect id="Rectangle 5" o:spid="_x0000_s1027" style="position:absolute;left:-300;top:-160;width:886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" fillcolor="#bbc0c5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" fillcolor="#7030a0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Pr="005F1CDB">
        <w:rPr>
          <w:color w:val="7030A0"/>
        </w:rPr>
        <w:t>Scaffolding</w:t>
      </w:r>
      <w:r w:rsidR="004B6355" w:rsidRPr="005F1CDB">
        <w:rPr>
          <w:color w:val="7030A0"/>
        </w:rPr>
        <w:t xml:space="preserve"> </w:t>
      </w:r>
      <w:r>
        <w:rPr>
          <w:color w:val="7030A0"/>
        </w:rPr>
        <w:t>Guide</w:t>
      </w:r>
    </w:p>
    <w:p w14:paraId="7CAF17CD" w14:textId="77777777" w:rsidR="00BA788F" w:rsidRPr="0028344E" w:rsidRDefault="00BA788F" w:rsidP="0028344E"/>
    <w:p w14:paraId="64311EB0" w14:textId="13337A8A" w:rsidR="00BA788F" w:rsidRPr="004A30FE" w:rsidRDefault="005F1CDB" w:rsidP="00FA662D">
      <w:pPr>
        <w:pStyle w:val="tagline"/>
      </w:pPr>
      <w:r>
        <w:t>Use this checklist to incorporate scaffolding into the learning environment</w:t>
      </w:r>
      <w:r w:rsidR="003F11A4">
        <w:t>s that require new or difficult task or concepts</w:t>
      </w:r>
      <w:r>
        <w:t>.</w:t>
      </w:r>
    </w:p>
    <w:p w14:paraId="4B7332A8" w14:textId="77777777" w:rsidR="008B1BD4" w:rsidRDefault="008B1BD4" w:rsidP="00164756"/>
    <w:p w14:paraId="1D6B4661" w14:textId="75F89A31" w:rsidR="000F6A1D" w:rsidRPr="005F1CDB" w:rsidRDefault="003F11A4" w:rsidP="007808C2">
      <w:pPr>
        <w:pStyle w:val="Heading1"/>
        <w:rPr>
          <w:color w:val="7030A0"/>
        </w:rPr>
      </w:pPr>
      <w:r>
        <w:rPr>
          <w:color w:val="7030A0"/>
        </w:rPr>
        <w:t>instructional structure</w:t>
      </w:r>
    </w:p>
    <w:p w14:paraId="3777A791" w14:textId="79B97E48" w:rsidR="000F6A1D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5F1CDB" w:rsidRPr="00705D48">
        <w:rPr>
          <w:b/>
          <w:bCs/>
        </w:rPr>
        <w:t xml:space="preserve">Instructor </w:t>
      </w:r>
      <w:r w:rsidR="00705D48">
        <w:sym w:font="Wingdings" w:char="F0E0"/>
      </w:r>
      <w:r w:rsidR="00705D48">
        <w:t xml:space="preserve"> Facilitator performs the task while the class observes.</w:t>
      </w:r>
    </w:p>
    <w:p w14:paraId="04644597" w14:textId="2498BDE4" w:rsidR="00620425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5F1CDB" w:rsidRPr="00705D48">
        <w:rPr>
          <w:b/>
          <w:bCs/>
        </w:rPr>
        <w:t xml:space="preserve">Class </w:t>
      </w:r>
      <w:r w:rsidR="00705D48">
        <w:sym w:font="Wingdings" w:char="F0E0"/>
      </w:r>
      <w:r w:rsidR="00705D48">
        <w:t xml:space="preserve"> Facilitator and learners all perform the task together.</w:t>
      </w:r>
    </w:p>
    <w:p w14:paraId="15CE5227" w14:textId="6471DB67" w:rsidR="0011687E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rPr>
          <w:b/>
          <w:bCs/>
        </w:rPr>
        <w:t xml:space="preserve">Partners/Group </w:t>
      </w:r>
      <w:r w:rsidR="00705D48">
        <w:sym w:font="Wingdings" w:char="F0E0"/>
      </w:r>
      <w:r w:rsidR="00705D48">
        <w:t xml:space="preserve"> </w:t>
      </w:r>
      <w:r w:rsidR="00705D48" w:rsidRPr="00705D48">
        <w:t>Learners</w:t>
      </w:r>
      <w:r w:rsidR="00705D48">
        <w:t xml:space="preserve"> work with a partner or in a small group.</w:t>
      </w:r>
    </w:p>
    <w:p w14:paraId="05F41913" w14:textId="4A445B21" w:rsidR="003F11A4" w:rsidRDefault="00CB5D7C" w:rsidP="003F11A4">
      <w:pPr>
        <w:pStyle w:val="checklistindent"/>
      </w:pPr>
      <w:sdt>
        <w:sdtPr>
          <w:rPr>
            <w:b/>
            <w:color w:val="0B3964" w:themeColor="accent1"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rPr>
          <w:b/>
          <w:bCs/>
        </w:rPr>
        <w:t>Learner</w:t>
      </w:r>
      <w:r w:rsidR="00705D48">
        <w:rPr>
          <w:b/>
          <w:bCs/>
        </w:rPr>
        <w:t xml:space="preserve"> </w:t>
      </w:r>
      <w:r w:rsidR="00705D48">
        <w:sym w:font="Wingdings" w:char="F0E0"/>
      </w:r>
      <w:r w:rsidR="00705D48">
        <w:t xml:space="preserve"> </w:t>
      </w:r>
      <w:r w:rsidR="00705D48">
        <w:t>Each individual learner</w:t>
      </w:r>
      <w:r w:rsidR="00705D48">
        <w:t xml:space="preserve"> </w:t>
      </w:r>
      <w:r w:rsidR="00705D48">
        <w:t>performs the task on their own.</w:t>
      </w:r>
    </w:p>
    <w:p w14:paraId="1983E318" w14:textId="77777777" w:rsidR="003F11A4" w:rsidRPr="005F1CDB" w:rsidRDefault="003F11A4" w:rsidP="003F11A4">
      <w:pPr>
        <w:pStyle w:val="Heading1"/>
        <w:rPr>
          <w:color w:val="7030A0"/>
        </w:rPr>
      </w:pPr>
      <w:r>
        <w:rPr>
          <w:color w:val="7030A0"/>
        </w:rPr>
        <w:t>performing Scaffolding</w:t>
      </w:r>
    </w:p>
    <w:p w14:paraId="73ABBD7F" w14:textId="77777777" w:rsidR="003F11A4" w:rsidRPr="0028344E" w:rsidRDefault="003F11A4" w:rsidP="003F11A4">
      <w:pPr>
        <w:pStyle w:val="checklistindent"/>
      </w:pPr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Facilitator provided the learners an outline of the task or concept they need to accomplish on paper.</w:t>
      </w:r>
    </w:p>
    <w:p w14:paraId="1E91B0AB" w14:textId="77777777" w:rsidR="003F11A4" w:rsidRPr="0028344E" w:rsidRDefault="003F11A4" w:rsidP="003F11A4">
      <w:pPr>
        <w:pStyle w:val="checklistindent"/>
      </w:pPr>
      <w:sdt>
        <w:sdtPr>
          <w:rPr>
            <w:b/>
            <w:color w:val="0B3964" w:themeColor="accent1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Learners create their own outline</w:t>
      </w:r>
      <w:r w:rsidRPr="0028344E">
        <w:t xml:space="preserve"> </w:t>
      </w:r>
      <w:r>
        <w:t>of how to accomplish the concept or task.</w:t>
      </w:r>
    </w:p>
    <w:p w14:paraId="56334997" w14:textId="77777777" w:rsidR="003F11A4" w:rsidRPr="0028344E" w:rsidRDefault="003F11A4" w:rsidP="003F11A4">
      <w:pPr>
        <w:pStyle w:val="checklistindent"/>
      </w:pPr>
      <w:sdt>
        <w:sdtPr>
          <w:rPr>
            <w:b/>
            <w:color w:val="0B3964" w:themeColor="accent1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Facilitator provides a rubric for how the concept or task will be assessed</w:t>
      </w:r>
    </w:p>
    <w:p w14:paraId="089B0BE9" w14:textId="77777777" w:rsidR="003F11A4" w:rsidRDefault="003F11A4" w:rsidP="003F11A4">
      <w:pPr>
        <w:pStyle w:val="checklistindent"/>
      </w:pPr>
      <w:sdt>
        <w:sdtPr>
          <w:rPr>
            <w:b/>
            <w:color w:val="0B3964" w:themeColor="accent1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Learners perform the criteria while self-evaluating their progress.</w:t>
      </w:r>
    </w:p>
    <w:p w14:paraId="3490290F" w14:textId="7CF125CE" w:rsidR="003F11A4" w:rsidRPr="0028344E" w:rsidRDefault="003F11A4" w:rsidP="003F11A4">
      <w:pPr>
        <w:pStyle w:val="checklistindent"/>
      </w:pPr>
      <w:sdt>
        <w:sdtPr>
          <w:rPr>
            <w:b/>
            <w:color w:val="0B3964" w:themeColor="accent1"/>
          </w:rPr>
          <w:id w:val="158340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Continue process till tasks or concepts are complete.</w:t>
      </w:r>
    </w:p>
    <w:p w14:paraId="52B2F99A" w14:textId="1B4DCAB2" w:rsidR="000F6A1D" w:rsidRPr="005F1CDB" w:rsidRDefault="00705D48" w:rsidP="007808C2">
      <w:pPr>
        <w:pStyle w:val="Heading1"/>
        <w:rPr>
          <w:color w:val="7030A0"/>
        </w:rPr>
      </w:pPr>
      <w:r>
        <w:rPr>
          <w:color w:val="7030A0"/>
        </w:rPr>
        <w:t>Types of Scaffolding</w:t>
      </w:r>
    </w:p>
    <w:p w14:paraId="371E6A5A" w14:textId="7CFF79E8" w:rsidR="00C3336C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t>Advanced Organizers</w:t>
      </w:r>
    </w:p>
    <w:p w14:paraId="24E2DDA2" w14:textId="0724C10F" w:rsidR="00C3336C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t>Cue Cards</w:t>
      </w:r>
    </w:p>
    <w:p w14:paraId="2E5D48A6" w14:textId="6538ADA2" w:rsidR="00A238F7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t>Concept and Mind Maps</w:t>
      </w:r>
    </w:p>
    <w:p w14:paraId="4BB8D601" w14:textId="726C8745" w:rsidR="00C3336C" w:rsidRPr="0028344E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t>Examples</w:t>
      </w:r>
    </w:p>
    <w:p w14:paraId="0CF6CC11" w14:textId="3F826F91" w:rsidR="00021798" w:rsidRDefault="00CB5D7C" w:rsidP="00B52526">
      <w:pPr>
        <w:pStyle w:val="checklistindent"/>
      </w:pPr>
      <w:sdt>
        <w:sdtPr>
          <w:rPr>
            <w:b/>
            <w:color w:val="0B3964" w:themeColor="accent1"/>
          </w:rPr>
          <w:id w:val="1289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705D48">
        <w:t>Explanations</w:t>
      </w:r>
    </w:p>
    <w:p w14:paraId="193E4BC9" w14:textId="7C2537BB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-38464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Handouts</w:t>
      </w:r>
    </w:p>
    <w:p w14:paraId="25D9C344" w14:textId="13CD9E9C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19898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Hints</w:t>
      </w:r>
    </w:p>
    <w:p w14:paraId="45B0EE4F" w14:textId="09400EB0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154833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Prompts (physical or verbal)</w:t>
      </w:r>
    </w:p>
    <w:p w14:paraId="5DFE11C0" w14:textId="3228C558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160052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Question Cards</w:t>
      </w:r>
    </w:p>
    <w:p w14:paraId="3762DFF7" w14:textId="3CEDA275" w:rsidR="00705D48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-30261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Question Stems</w:t>
      </w:r>
    </w:p>
    <w:p w14:paraId="1B8DB56F" w14:textId="06595168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90187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Stories</w:t>
      </w:r>
    </w:p>
    <w:p w14:paraId="09FEEE90" w14:textId="441D05D8" w:rsidR="00705D48" w:rsidRPr="0028344E" w:rsidRDefault="00705D48" w:rsidP="00705D48">
      <w:pPr>
        <w:pStyle w:val="checklistindent"/>
      </w:pPr>
      <w:sdt>
        <w:sdtPr>
          <w:rPr>
            <w:b/>
            <w:color w:val="0B3964" w:themeColor="accent1"/>
          </w:rPr>
          <w:id w:val="129048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Pr="002C2461">
        <w:rPr>
          <w:b/>
          <w:color w:val="0B3964" w:themeColor="accent1"/>
        </w:rPr>
        <w:tab/>
      </w:r>
      <w:r>
        <w:t>Visual Scaffolds</w:t>
      </w:r>
    </w:p>
    <w:p w14:paraId="7A49DBF5" w14:textId="77FAF0E6" w:rsidR="001232C8" w:rsidRPr="0028344E" w:rsidRDefault="001232C8" w:rsidP="00B52526">
      <w:pPr>
        <w:pStyle w:val="checklistindent"/>
      </w:pPr>
    </w:p>
    <w:sectPr w:rsidR="001232C8" w:rsidRPr="0028344E" w:rsidSect="007808C2">
      <w:footerReference w:type="first" r:id="rId11"/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31F7" w14:textId="77777777" w:rsidR="00CB5D7C" w:rsidRDefault="00CB5D7C" w:rsidP="00EA7516">
      <w:r>
        <w:separator/>
      </w:r>
    </w:p>
  </w:endnote>
  <w:endnote w:type="continuationSeparator" w:id="0">
    <w:p w14:paraId="1E17E5B6" w14:textId="77777777" w:rsidR="00CB5D7C" w:rsidRDefault="00CB5D7C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538B" w14:textId="058A9614" w:rsidR="00396F15" w:rsidRPr="00396F15" w:rsidRDefault="00396F15">
    <w:pPr>
      <w:pStyle w:val="Footer"/>
    </w:pPr>
    <w:r>
      <w:rPr>
        <w:b/>
        <w:bCs/>
      </w:rPr>
      <w:t xml:space="preserve">Document Owner: </w:t>
    </w:r>
    <w:r>
      <w:t>Kristina Young</w:t>
    </w:r>
    <w:r>
      <w:tab/>
      <w:t xml:space="preserve">                                                       </w:t>
    </w:r>
    <w:r w:rsidRPr="00396F15">
      <w:rPr>
        <w:b/>
        <w:bCs/>
      </w:rPr>
      <w:t>Rev Date:</w:t>
    </w:r>
    <w:r>
      <w:t xml:space="preserve"> May 4, 2021</w:t>
    </w:r>
    <w:r>
      <w:tab/>
    </w:r>
    <w:r>
      <w:tab/>
    </w:r>
    <w:r w:rsidRPr="00396F15">
      <w:rPr>
        <w:b/>
        <w:bCs/>
      </w:rPr>
      <w:t>Rev:</w:t>
    </w:r>
    <w:r>
      <w:t xml:space="preserve"> A</w:t>
    </w:r>
  </w:p>
  <w:p w14:paraId="10E1184B" w14:textId="27769AC1" w:rsidR="00396F15" w:rsidRDefault="00396F15">
    <w:pPr>
      <w:pStyle w:val="Footer"/>
    </w:pPr>
    <w:r w:rsidRPr="00396F15">
      <w:rPr>
        <w:b/>
        <w:bCs/>
      </w:rPr>
      <w:t>References</w:t>
    </w:r>
    <w:r>
      <w:t xml:space="preserve">: </w:t>
    </w:r>
  </w:p>
  <w:p w14:paraId="2AA83937" w14:textId="3807735A" w:rsidR="00396F15" w:rsidRDefault="00396F15">
    <w:pPr>
      <w:pStyle w:val="Footer"/>
    </w:pPr>
    <w:r>
      <w:t xml:space="preserve">Instructional Scaffolding to Improve Learning </w:t>
    </w:r>
    <w:hyperlink r:id="rId1" w:history="1">
      <w:r w:rsidRPr="00A74691">
        <w:rPr>
          <w:rStyle w:val="Hyperlink"/>
        </w:rPr>
        <w:t>https://www.niu.edu/citl/resources/guides/instructional-guide/instructional-scaffolding-to-improve-learning.shtml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7740" w14:textId="77777777" w:rsidR="00CB5D7C" w:rsidRDefault="00CB5D7C" w:rsidP="00EA7516">
      <w:r>
        <w:separator/>
      </w:r>
    </w:p>
  </w:footnote>
  <w:footnote w:type="continuationSeparator" w:id="0">
    <w:p w14:paraId="14A3FC0A" w14:textId="77777777" w:rsidR="00CB5D7C" w:rsidRDefault="00CB5D7C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B"/>
    <w:rsid w:val="000203DE"/>
    <w:rsid w:val="00021798"/>
    <w:rsid w:val="000640BB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37CC7"/>
    <w:rsid w:val="00242F1F"/>
    <w:rsid w:val="00243A0A"/>
    <w:rsid w:val="00254CB0"/>
    <w:rsid w:val="00257A4C"/>
    <w:rsid w:val="0028182B"/>
    <w:rsid w:val="0028344E"/>
    <w:rsid w:val="0029531E"/>
    <w:rsid w:val="002C2461"/>
    <w:rsid w:val="00314AB7"/>
    <w:rsid w:val="0033437A"/>
    <w:rsid w:val="00396F15"/>
    <w:rsid w:val="003B4002"/>
    <w:rsid w:val="003B600F"/>
    <w:rsid w:val="003D1CD0"/>
    <w:rsid w:val="003E35DA"/>
    <w:rsid w:val="003F11A4"/>
    <w:rsid w:val="003F6EB6"/>
    <w:rsid w:val="0043632A"/>
    <w:rsid w:val="00456CF8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5F1CDB"/>
    <w:rsid w:val="00620425"/>
    <w:rsid w:val="00621201"/>
    <w:rsid w:val="0062517C"/>
    <w:rsid w:val="006273E3"/>
    <w:rsid w:val="0063233B"/>
    <w:rsid w:val="006C5197"/>
    <w:rsid w:val="00705D48"/>
    <w:rsid w:val="00755AF9"/>
    <w:rsid w:val="007628D7"/>
    <w:rsid w:val="007733B1"/>
    <w:rsid w:val="007808C2"/>
    <w:rsid w:val="00784551"/>
    <w:rsid w:val="00792D9A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22AE2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A08"/>
    <w:rsid w:val="00CB11EA"/>
    <w:rsid w:val="00CB5D7C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E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27FA"/>
    <w:rPr>
      <w:color w:val="44494F" w:themeColor="text1" w:themeShade="BF"/>
      <w:sz w:val="23"/>
    </w:rPr>
  </w:style>
  <w:style w:type="character" w:styleId="Hyperlink">
    <w:name w:val="Hyperlink"/>
    <w:basedOn w:val="DefaultParagraphFont"/>
    <w:rsid w:val="00396F15"/>
    <w:rPr>
      <w:color w:val="073D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u.edu/citl/resources/guides/instructional-guide/instructional-scaffolding-to-improve-learning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you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2021-05-04T19:35:00Z</dcterms:created>
  <dcterms:modified xsi:type="dcterms:W3CDTF">2021-05-04T20:13:00Z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